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呼图壁县西市路南延道路和巷道硬化工程等76个工程债务化解项目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呼图壁县住房和城乡建设局本级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呼图壁县住房和城乡建设局本级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董小江</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2023年04月10日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1.项目背景</w:t>
        <w:br/>
        <w:t>贯彻落实国家、自治区、州、县关于住房和城乡建设工作的法律、法规、规章和政策；拟定住房和城乡建设发展战略、产业政策、改革方案、中长期规划及年度计划并组织实施，承担城市建设工作，承担村镇建设指导管理责任，承担建筑市场管理和建设工程质量、安全生产的监督管理责任；负责全县建设工程消防设计审查验收。为了深入贯彻落实区、州党委、政府“贯彻落实新发展理念、打赢三大攻坚战”干部大会及化解政府债务系列会议精神，有效化解地方政府债务风险，做好防范化解政府债务各项工作，按照化解政府债务整改要求,第一时间上报全口径债务监测平台项目，并完成了还款协议的签订。逐年完成政府债务化解工作逐年完成政府债务化解工作。</w:t>
        <w:br/>
        <w:t>2.项目主要内容及实施情况</w:t>
        <w:br/>
        <w:t>根据财政预算，在2022年年底前完成呼图壁县西市路南延道路和巷道硬化工程等76个工程债务化解项目还款任务，严格申请、支付等流程，确保预算资金全部及时完成支付并在监测平台完成还款印证资料上传，有效降低信访矛盾，得到还款项目实施单位认可。</w:t>
        <w:br/>
        <w:t>2022年计划清欠项目工程款2825.47万元，债务清欠项目还款个数76个，在2022年12月31日前完成此项工作。</w:t>
        <w:br/>
        <w:t>本项目于2022年1月开始实施，债务清欠项目还款个数70个，核减债务清欠项目还款个数6个。截止2022年12月已全部完成，通过本项目的实施，有效降低信访矛盾，得到还款项目实施单位认可。</w:t>
        <w:br/>
        <w:t>3.项目实施主体</w:t>
        <w:br/>
        <w:t>2022年昌吉州呼图壁县2022年老旧小区改造基础设施建设项目的实施主体为呼图壁县住房和城乡建设局。</w:t>
        <w:br/>
        <w:t>呼图壁县住房和城乡建设局无下属预算单位，下设二级局1个，执法大队1个及9个业务科室，分别是：房产管理局、城乡管理综合执法大队、建设工程安全监督站、燃气供热服务站、建设工程造价管理站、招投标管理所、建设工程质量监督站、城建档案室、财务室、综合办公室、安居富民办公室。</w:t>
        <w:br/>
        <w:t>呼图壁县住房和城乡建设局单位编制数45，实有人数42人，其中：在职32人，减少1人； 退休9人，离休1人。</w:t>
        <w:br/>
        <w:t>4. 资金投入和使用情况</w:t>
        <w:br/>
        <w:t>（1）项目资金安排落实、总投入情况</w:t>
        <w:br/>
        <w:t>根据财政预算，下达2022年呼图壁县西市路南延道路和巷道硬化工程等76个工程债务化解项目资金，预算安排资金总额2495.85万元，其中财政资金2495.85万元、其他资金0万元，2022年实际收到预算资金2495.85万元，预算资金到位率为100%。</w:t>
        <w:br/>
        <w:t>（2）项目资金实际使用情况</w:t>
        <w:br/>
        <w:t>截至2022年12月31日，本项目实际支付资金2495.85万元，预算执行率100.0%。项目资金主要用于支付呼图壁县西市路南延道路和巷道硬化工程等76个工程债务化解项目费用2495.85万元。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1.总体目标</w:t>
        <w:br/>
        <w:t>贯彻落实国家、自治区、州、县关于住房和城乡建设工作的法律、法规、规章和政策；拟定住房和城乡建设发展战略、产业政策、改革方案、中长期规划及年度计划并组织实施，承担城市建设工作，承担村镇建设指导管理责任，承担建筑市场管理和建设工程质量、安全生产的监督管理责任；负责全县建设工程消防设计审查验收。为了深入贯彻落实区、州党委、政府“贯彻落实新发展理念、打赢三大攻坚战”干部大会及化解政府债务系列会议精神，有效化解地方政府债务风险，做好防范化解政府债务各项工作，按照化解政府债务整改要求,第一时间上报全口径债务监测平台项目，并完成了还款协议的签订。逐年完成政府债务化解工作逐年完成政府债务化解工作。2022年计划清欠项目工程款2825.47万元。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“债务清欠项目还款个数”指标，预期指标值为“76个”；</w:t>
        <w:br/>
        <w:t>②质量指标</w:t>
        <w:br/>
        <w:t>“资金到位准确率”指标，预期指标值为“100%”；</w:t>
        <w:br/>
        <w:t>“预算资金支付完成率”指标，预期指标值为“100%”；</w:t>
        <w:br/>
        <w:t></w:t>
        <w:br/>
        <w:t>③时效指标</w:t>
        <w:br/>
        <w:t>“项目资金支付及时率”指标，预期指标值为“100%”；</w:t>
        <w:br/>
        <w:t>“预算资金支付完成时限”指标，预期指标值为“2022/12/31”；</w:t>
        <w:br/>
        <w:t></w:t>
        <w:br/>
        <w:t>④成本指标</w:t>
        <w:br/>
        <w:t>“债务清欠还款资金”指标，预期指标值为“≤2825.47万元”；</w:t>
        <w:br/>
        <w:t>（2）项目效益目标</w:t>
        <w:br/>
        <w:t>①经济效益指标</w:t>
        <w:br/>
        <w:t>（根据设定绩效目标三级指标及指标值填报）</w:t>
        <w:br/>
        <w:t>②社会效益指标</w:t>
        <w:br/>
        <w:t>“降低信访矛盾”指标，预期指标值为“降低”；</w:t>
        <w:br/>
        <w:t></w:t>
        <w:br/>
        <w:t>③生态效益指标</w:t>
        <w:br/>
        <w:t>（根据设定绩效目标三级指标及指标值填报）；</w:t>
        <w:br/>
        <w:t>④可持续影响指标</w:t>
        <w:br/>
        <w:t>“化解政府债务，提升政府形象”指标，预期指标值为“提升”；</w:t>
        <w:br/>
        <w:t>（3）相关满意度目标</w:t>
        <w:br/>
        <w:t>满意度指标</w:t>
        <w:br/>
        <w:t>“得到还款项目实施单位满意度”指标，预期指标值为“≥95%”；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呼图壁县西市路南延道路和巷道硬化工程等76个工程债务化解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西市路南延道路和巷道硬化工程等76个工程债务化解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完成及时性、社会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王军（住房和城乡建设局党组书记）任评价组组长，绩效评价工作职责为检查项目绩效指标完成情况、审定项目支出绩效评价结果及项目支出绩效评价报告。</w:t>
        <w:br/>
        <w:t>海淼、李江、何玉博（住房和城乡建设局党组成员）任评价组副组长，绩效评价工作职责为组织和协调项目工作人员采取实地调查、资料检查等方式，核实项目绩效指标完成情况；组织受益对象对项目工作进行评价等。</w:t>
        <w:br/>
        <w:t>王兴龙、张宏凯、汪振兴、程莉萍、储相波（住房和城乡建设局干部）任评价组成员，绩效评价工作职责为做好项目支出绩效评价工作的沟通协调工作，对项目实施情况进行实地调查，编写项目支出绩效评价报告。</w:t>
        <w:br/>
        <w:t>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综合评价情况</w:t>
        <w:br/>
        <w:t>本项目于2022年1月开始实施，债务清欠项目还款个数70个，核减债务清欠项目还款个数6个。截止2022年12月已全部完成，通过本项目的实施，有效降低信访矛盾，得到还款项目实施单位认可，该项目预算执行率达100%，项目预期绩效目标及各项具体指标均已全部达成。</w:t>
        <w:br/>
        <w:t>（二）综合评价结论</w:t>
        <w:br/>
        <w:t>本次评价采取定量与定性评价相结合的方式，对呼图壁县西市路南延道路和巷道硬化工程等76个工程债务化解项目的绩效目标和各项具体绩效指标实现情况进行了客观评价，最终评分为96分。绩效评级为“优秀”，具体得分情况为：项目决策20分、项目过程18分、项目产出28分、项目效益30分。</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项目过程情况</w:t>
        <w:br/>
        <w:t>项目过程类指标包括资金管理和组织实施两方面的内容，由 5个三级指标构成，权重分值为 20 分，本项目实际得分18分，得分率为100.0%。具体各项指标得分如下：</w:t>
        <w:br/>
        <w:t>1.资金到位率：该项目所需财政资金能够足额拨付到位，根据评分标准，该指标5分，得5分。   </w:t>
        <w:br/>
        <w:t>2.预算执行率：本项目预算较为详细，预算资金2825.47万元，实际执行2495.85万元，预算执行率为88%，项目资金支出总体能够按照预算执行，根据评分标准，该指标5分，得3分。</w:t>
        <w:br/>
        <w:t>3.资金使用合规性：项目任务下达后，我单位制定了《项目资金管理领导责任制》和《会计核算制》制度和管理规定对经费使用进行规范管理，财务制度健全、执行严格，根据评分标准，该指标5分，得5分。</w:t>
        <w:br/>
        <w:t>4.管理制度健全性：我单位制定了《财政资金使用跟踪反馈》等相关项目管理办法，同时对财政专项资金进行严格管理，基本做到了专款专用，根据评分标准，该指标2分，得2分。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项目产出情况</w:t>
        <w:br/>
        <w:t>项目产出类指标包括产出数量、产出质量、产出时效、产出成本共四方面的内容，由6个三级指标构成，权重分为30分，本项目实际得分28分，得分率为93%。具体各项指标得分如下：</w:t>
        <w:br/>
        <w:t>1. 产出数量</w:t>
        <w:br/>
        <w:t>“债务清欠项目还款个数”指标，预期指标值为“76个”，根据支付凭证和相关工作资料可知，实际完成76，与预期目标一致，根据评分标准，该指标5分，得5分。</w:t>
        <w:br/>
        <w:t>2.产出质量</w:t>
        <w:br/>
        <w:t>“资金到位准确率”指标，预期指标值为“100%”，根据支付凭证可知，实际完成100%，与预期目标一致，根据评分标准，该指标5分，得5分。</w:t>
        <w:br/>
        <w:t>“预算资金支付完成率”指标，预期指标值为“100%”，根据支付凭证可知，实际完成100%，与预期目标一致，根据评分标准，该指标5分，得5分。</w:t>
        <w:br/>
        <w:t>3.产出时效</w:t>
        <w:br/>
        <w:t>“项目资金支付及时率”指标，预期指标值为“100%”，根据支付凭证可知，实际完成100%，与预期目标一致，根据评分标准，该指标5分，得5分。</w:t>
        <w:br/>
        <w:t>“预算资金支付完成时限”指标，预期指标值为“2022年12月31日前”；根据资金支付凭证可知，项目于2022年12月31日完成，资金支付时间能按照目标时间完成，该指标5分，得5分。</w:t>
        <w:br/>
        <w:t>4.产出成本</w:t>
        <w:br/>
        <w:t>“债务清欠还款资金”指标，预期指标值为“≤2825.47万元”，根据支付凭证可知，实际完成2495.85，与预期目标不一致，根据评分标准，该指标5分，得3分。（清欠项目还款个数70个，核减债务清欠项目还款个数6个，债务还款个数减少，故清欠还款资金使用减少）</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项目效益情况</w:t>
        <w:br/>
        <w:t>项目效益类指标由2个二级指标和2个三级指标构成，权重分为30分，本项目实际得分30分，得分率为100.0%。具体各项指标得分如下：</w:t>
        <w:br/>
        <w:t>1.实施效益指标</w:t>
        <w:br/>
        <w:t>（1）社会效益指标</w:t>
        <w:br/>
        <w:t>“降低信访矛盾”指标，预期指标值为“降低”，根据调研分析报告可知，实际完成值为“降低”，根据评分标准，该指标14分，得14分。</w:t>
        <w:br/>
        <w:t>综上所述，社会效益指标合计得14分。</w:t>
        <w:br/>
        <w:t>（2）可持续影响指标</w:t>
        <w:br/>
        <w:t>“化解政府债务，提升政府形象”指标，预期指标值为“提升”，根据人口监测分析报告可知，实际完成值为“提升”，根据评分标准，该指标6分，得6分。</w:t>
        <w:br/>
        <w:t>（3）经济效益指标</w:t>
        <w:br/>
        <w:t>本项目无该项指标。</w:t>
        <w:br/>
        <w:t>（4）生态效益指标</w:t>
        <w:br/>
        <w:t>本项目无该项指标。</w:t>
        <w:br/>
        <w:t>2.满意度指标</w:t>
        <w:br/>
        <w:t>“得到还款项目实施单位满意度”指标，预期指标值为“≥95%”，收益对象满意度满意度为95%，根据评分标准，该指标10分,得10分。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主要经验及做法</w:t>
        <w:br/>
        <w:t>1.聚焦重点任务，推动项目工作落地落实</w:t>
        <w:br/>
        <w:t>为有效推进项目工作开展，提高财政资金使用效益，项目领导小组进一步强化项目意识，县财政局建立了奖励扶助专户，建立健全奖励扶助经费管理制度，督促实施单位严格实行“三专”管理，即设专户、建专帐、定专人，明确责任和时间节点，一项一项抓好具体落实，确保了项目按时保质完成，保障了项目效益发挥。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</w:t>
        <w:br/>
        <w:t>（二）存在问题及原因分析</w:t>
        <w:br/>
        <w:t>1.绩效预算认识不够充分，绩效理念有待进一步强化</w:t>
        <w:br/>
        <w:t>例1：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例2：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无</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